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9A" w:rsidRPr="008A65A2" w:rsidRDefault="00D07E9A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cs="方正小标宋简体" w:hint="eastAsia"/>
          <w:sz w:val="32"/>
          <w:szCs w:val="32"/>
        </w:rPr>
        <w:t>附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方正小标宋简体" w:hint="eastAsia"/>
          <w:sz w:val="32"/>
          <w:szCs w:val="32"/>
        </w:rPr>
        <w:t>：华中农业大学教师岗位聘任中期评估表</w:t>
      </w:r>
    </w:p>
    <w:p w:rsidR="00D07E9A" w:rsidRPr="008A65A2" w:rsidRDefault="00D07E9A" w:rsidP="002025D2">
      <w:pPr>
        <w:spacing w:after="0"/>
        <w:jc w:val="center"/>
        <w:rPr>
          <w:rFonts w:ascii="Times New Roman" w:eastAsia="FangSong_GB2312" w:hAnsi="Times New Roman"/>
          <w:sz w:val="28"/>
          <w:szCs w:val="28"/>
        </w:rPr>
      </w:pPr>
    </w:p>
    <w:p w:rsidR="00D07E9A" w:rsidRPr="008A65A2" w:rsidRDefault="00D07E9A" w:rsidP="00CF57C9">
      <w:pPr>
        <w:spacing w:afterLines="50"/>
        <w:rPr>
          <w:rFonts w:ascii="Times New Roman" w:eastAsia="FangSong_GB2312" w:hAnsi="Times New Roman"/>
          <w:sz w:val="24"/>
          <w:szCs w:val="24"/>
        </w:rPr>
      </w:pPr>
      <w:r w:rsidRPr="008A65A2">
        <w:rPr>
          <w:rFonts w:ascii="Times New Roman" w:eastAsia="黑体" w:hAnsi="黑体" w:cs="黑体" w:hint="eastAsia"/>
          <w:sz w:val="24"/>
          <w:szCs w:val="24"/>
        </w:rPr>
        <w:t>学院</w:t>
      </w:r>
      <w:r w:rsidRPr="008A65A2">
        <w:rPr>
          <w:rFonts w:ascii="Times New Roman" w:eastAsia="FangSong_GB2312" w:hAnsi="Times New Roman" w:cs="FangSong_GB2312" w:hint="eastAsia"/>
          <w:sz w:val="24"/>
          <w:szCs w:val="24"/>
        </w:rPr>
        <w:t>：</w:t>
      </w:r>
      <w:r>
        <w:rPr>
          <w:rFonts w:ascii="Times New Roman" w:eastAsia="FangSong_GB2312" w:hAnsi="Times New Roman" w:cs="FangSong_GB2312" w:hint="eastAsia"/>
          <w:sz w:val="24"/>
          <w:szCs w:val="24"/>
        </w:rPr>
        <w:t>动物科技学院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1371"/>
        <w:gridCol w:w="472"/>
        <w:gridCol w:w="968"/>
        <w:gridCol w:w="2008"/>
        <w:gridCol w:w="773"/>
        <w:gridCol w:w="999"/>
        <w:gridCol w:w="71"/>
        <w:gridCol w:w="2977"/>
      </w:tblGrid>
      <w:tr w:rsidR="00D07E9A" w:rsidRPr="00FC4600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齐德生</w:t>
            </w:r>
          </w:p>
        </w:tc>
        <w:tc>
          <w:tcPr>
            <w:tcW w:w="1276" w:type="dxa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教师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3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动物营养与饲料科学</w:t>
            </w:r>
            <w:r w:rsidR="00FD6A51">
              <w:rPr>
                <w:rFonts w:ascii="Times New Roman" w:eastAsia="仿宋" w:hAnsi="Times New Roman" w:cs="仿宋" w:hint="eastAsia"/>
                <w:sz w:val="24"/>
                <w:szCs w:val="24"/>
              </w:rPr>
              <w:t>（饲料安全与生物技术方向）</w:t>
            </w:r>
          </w:p>
        </w:tc>
      </w:tr>
      <w:tr w:rsidR="00D07E9A" w:rsidRPr="00FC4600" w:rsidTr="00D74EC7">
        <w:trPr>
          <w:trHeight w:val="479"/>
          <w:jc w:val="center"/>
        </w:trPr>
        <w:tc>
          <w:tcPr>
            <w:tcW w:w="14927" w:type="dxa"/>
            <w:gridSpan w:val="13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自我评估</w:t>
            </w:r>
          </w:p>
        </w:tc>
      </w:tr>
      <w:tr w:rsidR="00D07E9A" w:rsidRPr="00FC4600" w:rsidTr="00D74EC7">
        <w:trPr>
          <w:trHeight w:hRule="exact" w:val="549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中期完成情况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存在问题与改进计划</w:t>
            </w:r>
          </w:p>
        </w:tc>
      </w:tr>
      <w:tr w:rsidR="00D07E9A" w:rsidRPr="00FC4600" w:rsidTr="00D74EC7">
        <w:trPr>
          <w:trHeight w:hRule="exact" w:val="832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研究制定并采取相关措施，营造积极向上、崇尚学术、勇于探索、追求真理、自由唯真的学术氛围。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D74EC7" w:rsidRDefault="00D07E9A" w:rsidP="00FC4600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科学求实、团结创新、积极向上的学术氛围已基本形成。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E6606E" w:rsidRDefault="00E6606E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E6606E">
              <w:rPr>
                <w:rFonts w:ascii="Times New Roman" w:eastAsia="仿宋" w:hAnsi="Times New Roman" w:cs="仿宋"/>
                <w:sz w:val="21"/>
                <w:szCs w:val="21"/>
              </w:rPr>
              <w:t>强化团队协助精神</w:t>
            </w:r>
            <w:r w:rsidRPr="00E6606E">
              <w:rPr>
                <w:rFonts w:ascii="Times New Roman" w:eastAsia="仿宋" w:hAnsi="Times New Roman" w:cs="仿宋" w:hint="eastAsia"/>
                <w:sz w:val="21"/>
                <w:szCs w:val="21"/>
              </w:rPr>
              <w:t>，</w:t>
            </w:r>
            <w:r w:rsidRPr="00E6606E">
              <w:rPr>
                <w:rFonts w:ascii="Times New Roman" w:eastAsia="仿宋" w:hAnsi="Times New Roman" w:cs="仿宋"/>
                <w:sz w:val="21"/>
                <w:szCs w:val="21"/>
              </w:rPr>
              <w:t>积极形成合力</w:t>
            </w:r>
            <w:r w:rsidRPr="00E6606E">
              <w:rPr>
                <w:rFonts w:ascii="Times New Roman" w:eastAsia="仿宋" w:hAnsi="Times New Roman" w:cs="仿宋" w:hint="eastAsia"/>
                <w:sz w:val="21"/>
                <w:szCs w:val="21"/>
              </w:rPr>
              <w:t>。</w:t>
            </w:r>
          </w:p>
        </w:tc>
      </w:tr>
      <w:tr w:rsidR="00D07E9A" w:rsidRPr="00FC4600" w:rsidTr="00D74EC7">
        <w:trPr>
          <w:trHeight w:hRule="exact" w:val="976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学生教育</w:t>
            </w:r>
          </w:p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管理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从事学生思想政治教育与学生管理工作，在教学科研等工作中坚持学为人师、行为师范，以高尚的道德情操和社会主义核心价值观引领和培育学生健康成长。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坚持社会主义价值观，为人师表，教书育人。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E6606E" w:rsidRDefault="00E6606E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E6606E">
              <w:rPr>
                <w:rFonts w:ascii="Times New Roman" w:eastAsia="仿宋" w:hAnsi="Times New Roman" w:cs="仿宋"/>
                <w:sz w:val="21"/>
                <w:szCs w:val="21"/>
              </w:rPr>
              <w:t>进一步强化社会主义核心价值观</w:t>
            </w:r>
            <w:r w:rsidRPr="00E6606E">
              <w:rPr>
                <w:rFonts w:ascii="Times New Roman" w:eastAsia="仿宋" w:hAnsi="Times New Roman" w:cs="仿宋" w:hint="eastAsia"/>
                <w:sz w:val="21"/>
                <w:szCs w:val="21"/>
              </w:rPr>
              <w:t>，</w:t>
            </w:r>
            <w:r w:rsidRPr="00E6606E">
              <w:rPr>
                <w:rFonts w:ascii="Times New Roman" w:eastAsia="仿宋" w:hAnsi="Times New Roman" w:cs="仿宋"/>
                <w:sz w:val="21"/>
                <w:szCs w:val="21"/>
              </w:rPr>
              <w:t>传播正能量</w:t>
            </w:r>
            <w:r w:rsidRPr="00E6606E">
              <w:rPr>
                <w:rFonts w:ascii="Times New Roman" w:eastAsia="仿宋" w:hAnsi="Times New Roman" w:cs="仿宋" w:hint="eastAsia"/>
                <w:sz w:val="21"/>
                <w:szCs w:val="21"/>
              </w:rPr>
              <w:t>。</w:t>
            </w:r>
          </w:p>
        </w:tc>
      </w:tr>
      <w:tr w:rsidR="00D07E9A" w:rsidRPr="00FC4600" w:rsidTr="00D74EC7">
        <w:trPr>
          <w:trHeight w:hRule="exact" w:val="1250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教学工作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每年不少于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20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学时，教学效果良好，学生评教位无位于同职称教师后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10%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记录；带领教师新建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项教学改革项目；推进《饲料毒物学》优质课程建设，新编（或再版）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本专业课教材。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《饲料毒物学附毒物分析》已列入科学</w:t>
            </w:r>
            <w:r>
              <w:rPr>
                <w:rFonts w:ascii="Times New Roman" w:eastAsia="仿宋" w:hAnsi="Times New Roman" w:cs="仿宋" w:hint="eastAsia"/>
                <w:sz w:val="21"/>
                <w:szCs w:val="21"/>
              </w:rPr>
              <w:t>出版</w:t>
            </w: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社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2017</w:t>
            </w: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年出版计划；教学改革项目（慕课）正在申请；《饲料毒物学》已为校级优质课程。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09786D" w:rsidRDefault="00D07E9A" w:rsidP="00FC4600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09786D">
              <w:rPr>
                <w:rFonts w:ascii="Times New Roman" w:eastAsia="仿宋" w:hAnsi="Times New Roman" w:cs="仿宋" w:hint="eastAsia"/>
                <w:sz w:val="21"/>
                <w:szCs w:val="21"/>
              </w:rPr>
              <w:t>给本科生主讲理论课少，应指导年轻教师进一步提高教学质量。</w:t>
            </w:r>
          </w:p>
        </w:tc>
      </w:tr>
      <w:tr w:rsidR="00D07E9A" w:rsidRPr="00FC4600" w:rsidTr="00D74EC7">
        <w:trPr>
          <w:trHeight w:hRule="exact" w:val="855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人才培养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指导本科毕业生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15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名、硕士毕业生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10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名、博士毕业生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5-8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名；指导大学生课外学术、创业竞赛项目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项；指导大学生毕业论文或科技创新获得优秀成果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项。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已毕业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3</w:t>
            </w: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名博士，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9</w:t>
            </w: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名硕士已毕业或转博，已指导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10</w:t>
            </w: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名本科生。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09786D" w:rsidRDefault="00D07E9A" w:rsidP="00FC4600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09786D">
              <w:rPr>
                <w:rFonts w:ascii="Times New Roman" w:eastAsia="仿宋" w:hAnsi="Times New Roman" w:cs="仿宋" w:hint="eastAsia"/>
                <w:sz w:val="21"/>
                <w:szCs w:val="21"/>
              </w:rPr>
              <w:t>积极争取</w:t>
            </w:r>
            <w:r>
              <w:rPr>
                <w:rFonts w:ascii="Times New Roman" w:eastAsia="仿宋" w:hAnsi="Times New Roman" w:cs="仿宋" w:hint="eastAsia"/>
                <w:sz w:val="21"/>
                <w:szCs w:val="21"/>
              </w:rPr>
              <w:t>指导</w:t>
            </w:r>
            <w:r w:rsidRPr="0009786D">
              <w:rPr>
                <w:rFonts w:ascii="Times New Roman" w:eastAsia="仿宋" w:hAnsi="Times New Roman" w:cs="仿宋" w:hint="eastAsia"/>
                <w:sz w:val="21"/>
                <w:szCs w:val="21"/>
              </w:rPr>
              <w:t>大学生创新项目。</w:t>
            </w:r>
          </w:p>
        </w:tc>
      </w:tr>
      <w:tr w:rsidR="00D07E9A" w:rsidRPr="00FC4600" w:rsidTr="00D74EC7">
        <w:trPr>
          <w:trHeight w:hRule="exact" w:val="838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科学研究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以通讯或第一作者在本学科主流期刊发表论文，其中学报级以上文章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3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～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5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篇，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SCI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论文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8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～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15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篇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 xml:space="preserve">, 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累计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IF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不少于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15.0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；发布国家或行业标准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3-5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项。团队科研项目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5-8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项。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CF57C9" w:rsidRDefault="00D07E9A" w:rsidP="00CF57C9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已发表学报级论文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2</w:t>
            </w: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篇，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SCI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论文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9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篇，累计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IF 1</w:t>
            </w:r>
            <w:r w:rsidR="00CF57C9"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7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，已发布行业标准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3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项，团队</w:t>
            </w:r>
            <w:r w:rsidR="00D6392B">
              <w:rPr>
                <w:rFonts w:ascii="Times New Roman" w:eastAsia="仿宋" w:hAnsi="Times New Roman" w:cs="仿宋" w:hint="eastAsia"/>
                <w:sz w:val="21"/>
                <w:szCs w:val="21"/>
              </w:rPr>
              <w:t>获批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科研项目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5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项。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2245EB" w:rsidRDefault="00D07E9A" w:rsidP="00FC4600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仿宋" w:hint="eastAsia"/>
                <w:sz w:val="21"/>
                <w:szCs w:val="21"/>
              </w:rPr>
              <w:t>加快论文发表速度。</w:t>
            </w:r>
          </w:p>
        </w:tc>
      </w:tr>
      <w:tr w:rsidR="00D07E9A" w:rsidRPr="00FC4600" w:rsidTr="00D74EC7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指导青年教师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 xml:space="preserve"> 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张妮娅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 xml:space="preserve"> 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、孙铝辉提高教学、科研能力，团队成员至少参加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次及以上国际学术交流或科研合作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张妮娅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 xml:space="preserve"> 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、孙铝辉已晋升为副教授，已有国际合作交流项目并进展顺利。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2245EB" w:rsidRDefault="00082008" w:rsidP="00FC4600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积极</w:t>
            </w:r>
            <w:r w:rsidR="00E6606E">
              <w:rPr>
                <w:rFonts w:ascii="Times New Roman" w:eastAsia="仿宋" w:hAnsi="Times New Roman"/>
                <w:sz w:val="21"/>
                <w:szCs w:val="21"/>
              </w:rPr>
              <w:t>为年轻人成长创造条件</w:t>
            </w:r>
            <w:r w:rsidR="00E6606E">
              <w:rPr>
                <w:rFonts w:ascii="Times New Roman" w:eastAsia="仿宋" w:hAnsi="Times New Roman" w:hint="eastAsia"/>
                <w:sz w:val="21"/>
                <w:szCs w:val="21"/>
              </w:rPr>
              <w:t>。</w:t>
            </w:r>
          </w:p>
        </w:tc>
      </w:tr>
      <w:tr w:rsidR="00D07E9A" w:rsidRPr="00FC4600" w:rsidTr="00D74EC7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6609" w:type="dxa"/>
            <w:gridSpan w:val="6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积极参加“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111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”工程，服务三农，帮助饲料和养殖企业解决生产中遇到的难题。每年参加地方现代农业发展咨询会或培训班</w:t>
            </w:r>
            <w:r w:rsidRPr="00CF57C9">
              <w:rPr>
                <w:rFonts w:ascii="Times New Roman" w:eastAsia="仿宋" w:hAnsi="Times New Roman" w:cs="仿宋"/>
                <w:sz w:val="21"/>
                <w:szCs w:val="21"/>
              </w:rPr>
              <w:t>2-3</w:t>
            </w:r>
            <w:r w:rsidRPr="00CF57C9">
              <w:rPr>
                <w:rFonts w:ascii="Times New Roman" w:eastAsia="仿宋" w:hAnsi="Times New Roman" w:cs="仿宋" w:hint="eastAsia"/>
                <w:sz w:val="21"/>
                <w:szCs w:val="21"/>
              </w:rPr>
              <w:t>次，取得良好社会效应；不以任何方式拒绝或消极参与学院其他公共事务。</w:t>
            </w:r>
          </w:p>
        </w:tc>
        <w:tc>
          <w:tcPr>
            <w:tcW w:w="3780" w:type="dxa"/>
            <w:gridSpan w:val="3"/>
            <w:vAlign w:val="center"/>
          </w:tcPr>
          <w:p w:rsidR="00D07E9A" w:rsidRPr="00CF57C9" w:rsidRDefault="00D07E9A" w:rsidP="00FC4600">
            <w:pPr>
              <w:spacing w:after="0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D74EC7">
              <w:rPr>
                <w:rFonts w:ascii="Times New Roman" w:eastAsia="仿宋" w:hAnsi="Times New Roman" w:cs="仿宋" w:hint="eastAsia"/>
                <w:sz w:val="21"/>
                <w:szCs w:val="21"/>
              </w:rPr>
              <w:t>团队积极服务行业，指导饲料和养殖企业生产。</w:t>
            </w:r>
          </w:p>
        </w:tc>
        <w:tc>
          <w:tcPr>
            <w:tcW w:w="3048" w:type="dxa"/>
            <w:gridSpan w:val="2"/>
            <w:vAlign w:val="center"/>
          </w:tcPr>
          <w:p w:rsidR="00D07E9A" w:rsidRPr="00FC4600" w:rsidRDefault="00082008" w:rsidP="00FC4600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82008">
              <w:rPr>
                <w:rFonts w:ascii="Times New Roman" w:eastAsia="仿宋" w:hAnsi="Times New Roman" w:cs="仿宋"/>
                <w:sz w:val="21"/>
                <w:szCs w:val="21"/>
              </w:rPr>
              <w:t>进一步加强与企业的联系</w:t>
            </w:r>
            <w:r w:rsidRPr="00082008">
              <w:rPr>
                <w:rFonts w:ascii="Times New Roman" w:eastAsia="仿宋" w:hAnsi="Times New Roman" w:cs="仿宋" w:hint="eastAsia"/>
                <w:sz w:val="21"/>
                <w:szCs w:val="21"/>
              </w:rPr>
              <w:t>，</w:t>
            </w:r>
            <w:r w:rsidRPr="00082008">
              <w:rPr>
                <w:rFonts w:ascii="Times New Roman" w:eastAsia="仿宋" w:hAnsi="Times New Roman" w:cs="仿宋"/>
                <w:sz w:val="21"/>
                <w:szCs w:val="21"/>
              </w:rPr>
              <w:t>提高</w:t>
            </w:r>
            <w:r>
              <w:rPr>
                <w:rFonts w:ascii="Times New Roman" w:eastAsia="仿宋" w:hAnsi="Times New Roman" w:cs="仿宋"/>
                <w:sz w:val="21"/>
                <w:szCs w:val="21"/>
              </w:rPr>
              <w:t>团队</w:t>
            </w:r>
            <w:r w:rsidRPr="00082008">
              <w:rPr>
                <w:rFonts w:ascii="Times New Roman" w:eastAsia="仿宋" w:hAnsi="Times New Roman" w:cs="仿宋"/>
                <w:sz w:val="21"/>
                <w:szCs w:val="21"/>
              </w:rPr>
              <w:t>服务质量</w:t>
            </w:r>
            <w:r>
              <w:rPr>
                <w:rFonts w:ascii="Times New Roman" w:eastAsia="仿宋" w:hAnsi="Times New Roman" w:cs="仿宋" w:hint="eastAsia"/>
                <w:sz w:val="21"/>
                <w:szCs w:val="21"/>
              </w:rPr>
              <w:t>。</w:t>
            </w:r>
          </w:p>
        </w:tc>
      </w:tr>
      <w:tr w:rsidR="00D07E9A" w:rsidRPr="00FC4600" w:rsidTr="00435B58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lastRenderedPageBreak/>
              <w:t>各级单位</w:t>
            </w:r>
          </w:p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5169" w:type="dxa"/>
            <w:gridSpan w:val="4"/>
            <w:vAlign w:val="center"/>
          </w:tcPr>
          <w:p w:rsidR="00D07E9A" w:rsidRPr="002245EB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 w:rsidRPr="002245EB">
              <w:rPr>
                <w:rFonts w:ascii="Times New Roman" w:eastAsia="黑体" w:hAnsi="黑体" w:cs="黑体" w:hint="eastAsia"/>
                <w:sz w:val="21"/>
                <w:szCs w:val="21"/>
              </w:rPr>
              <w:t>系（教研室）</w:t>
            </w:r>
          </w:p>
        </w:tc>
        <w:tc>
          <w:tcPr>
            <w:tcW w:w="4221" w:type="dxa"/>
            <w:gridSpan w:val="4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3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评估委员会</w:t>
            </w:r>
          </w:p>
        </w:tc>
      </w:tr>
      <w:tr w:rsidR="00D07E9A" w:rsidRPr="00FC4600" w:rsidTr="00435B58">
        <w:trPr>
          <w:trHeight w:hRule="exact" w:val="2557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评估意见</w:t>
            </w:r>
          </w:p>
        </w:tc>
        <w:tc>
          <w:tcPr>
            <w:tcW w:w="5169" w:type="dxa"/>
            <w:gridSpan w:val="4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1" w:type="dxa"/>
            <w:gridSpan w:val="4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07E9A" w:rsidRPr="00FC4600" w:rsidTr="00435B58">
        <w:trPr>
          <w:trHeight w:hRule="exact" w:val="2549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后期工作</w:t>
            </w:r>
          </w:p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建议</w:t>
            </w:r>
          </w:p>
        </w:tc>
        <w:tc>
          <w:tcPr>
            <w:tcW w:w="5169" w:type="dxa"/>
            <w:gridSpan w:val="4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1" w:type="dxa"/>
            <w:gridSpan w:val="4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07E9A" w:rsidRPr="00FC4600" w:rsidTr="00435B58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D07E9A" w:rsidRPr="00FC4600" w:rsidRDefault="00D07E9A" w:rsidP="00FC4600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C4600">
              <w:rPr>
                <w:rFonts w:ascii="Times New Roman" w:eastAsia="黑体" w:hAnsi="黑体" w:cs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5169" w:type="dxa"/>
            <w:gridSpan w:val="4"/>
            <w:vAlign w:val="center"/>
          </w:tcPr>
          <w:p w:rsidR="00D07E9A" w:rsidRPr="00FC4600" w:rsidRDefault="00D07E9A" w:rsidP="00FC4600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仿宋" w:hAnsi="仿宋" w:cs="仿宋" w:hint="eastAsia"/>
                <w:sz w:val="24"/>
                <w:szCs w:val="24"/>
              </w:rPr>
              <w:t>签名：</w:t>
            </w:r>
            <w:r w:rsidRPr="00FC460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</w:t>
            </w:r>
            <w:r w:rsidRPr="00FC4600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4221" w:type="dxa"/>
            <w:gridSpan w:val="4"/>
            <w:vAlign w:val="center"/>
          </w:tcPr>
          <w:p w:rsidR="00D07E9A" w:rsidRPr="00FC4600" w:rsidRDefault="00D07E9A" w:rsidP="00FC4600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FC460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</w:t>
            </w:r>
            <w:r w:rsidRPr="00FC4600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3"/>
            <w:vAlign w:val="center"/>
          </w:tcPr>
          <w:p w:rsidR="00D07E9A" w:rsidRPr="00FC4600" w:rsidRDefault="00D07E9A" w:rsidP="00FC4600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FC4600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FC460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</w:t>
            </w:r>
            <w:r w:rsidRPr="00FC4600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</w:tr>
    </w:tbl>
    <w:p w:rsidR="00D07E9A" w:rsidRPr="008A65A2" w:rsidRDefault="00D07E9A" w:rsidP="002025D2">
      <w:pPr>
        <w:spacing w:after="0" w:line="360" w:lineRule="auto"/>
        <w:rPr>
          <w:rFonts w:ascii="Times New Roman" w:eastAsia="FangSong_GB2312" w:hAnsi="Times New Roman"/>
          <w:sz w:val="28"/>
          <w:szCs w:val="28"/>
        </w:rPr>
      </w:pPr>
    </w:p>
    <w:p w:rsidR="00D07E9A" w:rsidRPr="008A65A2" w:rsidRDefault="00D07E9A" w:rsidP="002025D2">
      <w:pPr>
        <w:spacing w:after="0" w:line="360" w:lineRule="auto"/>
        <w:rPr>
          <w:rFonts w:ascii="Times New Roman" w:eastAsia="FangSong_GB2312" w:hAnsi="Times New Roman"/>
          <w:sz w:val="28"/>
          <w:szCs w:val="28"/>
        </w:rPr>
      </w:pPr>
    </w:p>
    <w:sectPr w:rsidR="00D07E9A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C1" w:rsidRDefault="008037C1" w:rsidP="00D80CB3">
      <w:pPr>
        <w:spacing w:after="0"/>
      </w:pPr>
      <w:r>
        <w:separator/>
      </w:r>
    </w:p>
  </w:endnote>
  <w:endnote w:type="continuationSeparator" w:id="1">
    <w:p w:rsidR="008037C1" w:rsidRDefault="008037C1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C1" w:rsidRDefault="008037C1" w:rsidP="00D80CB3">
      <w:pPr>
        <w:spacing w:after="0"/>
      </w:pPr>
      <w:r>
        <w:separator/>
      </w:r>
    </w:p>
  </w:footnote>
  <w:footnote w:type="continuationSeparator" w:id="1">
    <w:p w:rsidR="008037C1" w:rsidRDefault="008037C1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9A" w:rsidRPr="005B466F" w:rsidRDefault="00D07E9A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3298F"/>
    <w:rsid w:val="00082008"/>
    <w:rsid w:val="0009280E"/>
    <w:rsid w:val="0009786D"/>
    <w:rsid w:val="000C06E2"/>
    <w:rsid w:val="000D1792"/>
    <w:rsid w:val="000D7803"/>
    <w:rsid w:val="000F4818"/>
    <w:rsid w:val="00106CDD"/>
    <w:rsid w:val="001150F9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245EB"/>
    <w:rsid w:val="002404DB"/>
    <w:rsid w:val="0029409F"/>
    <w:rsid w:val="002A3DA3"/>
    <w:rsid w:val="002B20DB"/>
    <w:rsid w:val="002B70B9"/>
    <w:rsid w:val="002B7544"/>
    <w:rsid w:val="002C65B3"/>
    <w:rsid w:val="002D7C24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35B58"/>
    <w:rsid w:val="004400E4"/>
    <w:rsid w:val="0047622C"/>
    <w:rsid w:val="004D1925"/>
    <w:rsid w:val="004E3F92"/>
    <w:rsid w:val="005252D7"/>
    <w:rsid w:val="005301EE"/>
    <w:rsid w:val="0054741B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0759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037C1"/>
    <w:rsid w:val="00810FD8"/>
    <w:rsid w:val="00835021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95AB3"/>
    <w:rsid w:val="00AD0D4F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CC40B2"/>
    <w:rsid w:val="00CF57C9"/>
    <w:rsid w:val="00D07E9A"/>
    <w:rsid w:val="00D27322"/>
    <w:rsid w:val="00D31D50"/>
    <w:rsid w:val="00D3745F"/>
    <w:rsid w:val="00D6392B"/>
    <w:rsid w:val="00D74EC7"/>
    <w:rsid w:val="00D80CB3"/>
    <w:rsid w:val="00D91658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6606E"/>
    <w:rsid w:val="00E76F86"/>
    <w:rsid w:val="00EC7F16"/>
    <w:rsid w:val="00F2459E"/>
    <w:rsid w:val="00F27B1E"/>
    <w:rsid w:val="00F35923"/>
    <w:rsid w:val="00F53ED9"/>
    <w:rsid w:val="00F71E38"/>
    <w:rsid w:val="00FC3AB4"/>
    <w:rsid w:val="00FC4600"/>
    <w:rsid w:val="00FD141D"/>
    <w:rsid w:val="00FD6A51"/>
    <w:rsid w:val="00FE6CB5"/>
    <w:rsid w:val="00F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5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80CB3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80CB3"/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8414E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99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6F340D"/>
  </w:style>
  <w:style w:type="character" w:customStyle="1" w:styleId="Char2">
    <w:name w:val="批注文字 Char"/>
    <w:basedOn w:val="a0"/>
    <w:link w:val="a9"/>
    <w:uiPriority w:val="99"/>
    <w:semiHidden/>
    <w:locked/>
    <w:rsid w:val="006F340D"/>
    <w:rPr>
      <w:rFonts w:ascii="Tahoma" w:hAnsi="Tahoma" w:cs="Tahoma"/>
    </w:rPr>
  </w:style>
  <w:style w:type="paragraph" w:styleId="aa">
    <w:name w:val="annotation subject"/>
    <w:basedOn w:val="a9"/>
    <w:next w:val="a9"/>
    <w:link w:val="Char3"/>
    <w:uiPriority w:val="99"/>
    <w:semiHidden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6F3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1044</Characters>
  <Application>Microsoft Office Word</Application>
  <DocSecurity>0</DocSecurity>
  <Lines>8</Lines>
  <Paragraphs>2</Paragraphs>
  <ScaleCrop>false</ScaleCrop>
  <Company>shendu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附件二：华中农业大学教师岗位聘任中期评估表</dc:title>
  <dc:subject/>
  <dc:creator>Administrator</dc:creator>
  <cp:keywords/>
  <dc:description/>
  <cp:lastModifiedBy>D.S.Qi</cp:lastModifiedBy>
  <cp:revision>35</cp:revision>
  <cp:lastPrinted>2017-04-05T01:58:00Z</cp:lastPrinted>
  <dcterms:created xsi:type="dcterms:W3CDTF">2017-04-23T01:59:00Z</dcterms:created>
  <dcterms:modified xsi:type="dcterms:W3CDTF">2017-04-24T03:03:00Z</dcterms:modified>
</cp:coreProperties>
</file>