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华中农业大学教师岗位聘任中期评估表</w:t>
      </w:r>
    </w:p>
    <w:p>
      <w:pPr>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w:t>
      </w:r>
      <w:r>
        <w:rPr>
          <w:rFonts w:hint="eastAsia" w:ascii="黑体" w:hAnsi="黑体" w:eastAsia="黑体" w:cs="Times New Roman"/>
          <w:sz w:val="24"/>
          <w:szCs w:val="24"/>
        </w:rPr>
        <w:t>动物科技学院－动物医学院</w:t>
      </w:r>
    </w:p>
    <w:tbl>
      <w:tblPr>
        <w:tblStyle w:val="8"/>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1157"/>
        <w:gridCol w:w="686"/>
        <w:gridCol w:w="2976"/>
        <w:gridCol w:w="1724"/>
        <w:gridCol w:w="11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王玉莲</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五级岗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兽医学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基础兽医学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项目</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聘任协议书约定的岗位职责与工作目标</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中期完成情况</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学风与职业道德建设</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恪守教师职业道德规范，积极参与学风建设、宣传、监督管理工作。学风端正，个人和学生无违反职业道德规范和学术不端行为发生。</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恪守教师职业道德规范，积极参与学风建设、宣传、监督管理工作。学风端正，个人和学生无违反职业道德规范和学术不端行为发生。</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学生教育</w:t>
            </w:r>
          </w:p>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管理</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参与学生思想政治教育与学生管理工作，在教学科研等工作中坚持学为人师、行为世范，以高尚的道德情操和社会主义核心价值观引领和培育学生健康成长。聘期内，担任一届动物医学专业本科班班主任，所带班级和所指导研究生无重大责任事故发生，学生健康成长，品行优良。</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能积极参与学生思想政治教育与学生管理工作，在教学科研等工作中坚持学为人师、行为世范，以高尚的道德情操和社会主义核心价值观引领和培育学生健康成长。担任2011级动物医学专业6班本科班班主任，所带班级顺利毕业，所指导研究生无重大责任事故发生，学生健康成长，品行优良。</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教学工作</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承担本科生和研究生培养工作，面向本科生讲授《饲料药物学》课程，并承担兽医药理学与毒理学专业硕士研究生《高级药理学》课程，教学效果良好，学生评教位无位于同职称教师后平均10%记录，积极推进双百案例课程建设项目“动物性产品中兽药残留控制标准与技术”。</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积极承担本科生和研究生培养工作，面向本科生讲授《饲料药物学》和《兽医药理学综合实验》，并并承担兽医药理学与毒理学专业硕士研究生《高级药理学》和兽医专业硕士《兽医临床用药》，教学效果良好，学生评教位无位于同职称教师后平均10%记录，积极推进双百案例课程建设项目“动物性产品中兽药残留控制标准与技术”。</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人才培养</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参与基础兽医学学科人才培养目标和培养方案的制定和具体实施，提高本学科人才培养质量。聘期内，指导本科毕业生10名、硕士毕业生5名；指导学校大学生科技创新SRF项目1项。</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能积极参与基础兽医学学科人才培养目标和培养方案的制定和具体实施，提高本学科人才培养质量。截止目前，指导本科生毕业9名，硕士毕业生4名。</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科学研究</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从事兽医药理学与毒理学方向科学研究，参与动兽医药理学与毒理学科研团队，并产生标志性或有影响力的科技成果。聘期内，以第一作者或通讯作者在本学科主流期刊发表论文，其中SSCI、SCI收录论文不少于3篇；作为主要发明人申请或授权国家发明专利不少于5项；完成948项目“</w:t>
            </w:r>
            <w:r>
              <w:rPr>
                <w:rFonts w:ascii="Times New Roman" w:hAnsi="Times New Roman" w:eastAsia="仿宋" w:cs="Times New Roman"/>
                <w:kern w:val="0"/>
                <w:sz w:val="24"/>
                <w:szCs w:val="24"/>
              </w:rPr>
              <w:t>畜禽产品中兽药残留微生物学快速检测关键技术引进与示范应用</w:t>
            </w:r>
            <w:r>
              <w:rPr>
                <w:rFonts w:hint="eastAsia" w:ascii="Times New Roman" w:hAnsi="Times New Roman" w:eastAsia="仿宋" w:cs="Times New Roman"/>
                <w:kern w:val="0"/>
                <w:sz w:val="24"/>
                <w:szCs w:val="24"/>
              </w:rPr>
              <w:t>”、国家科技支撑计划项目“</w:t>
            </w:r>
            <w:r>
              <w:rPr>
                <w:rFonts w:ascii="Times New Roman" w:hAnsi="Times New Roman" w:eastAsia="仿宋" w:cs="Times New Roman"/>
                <w:kern w:val="0"/>
                <w:sz w:val="24"/>
                <w:szCs w:val="24"/>
              </w:rPr>
              <w:t>动物源性食品重要致病菌耐药性检测及风险评估技术研究</w:t>
            </w:r>
            <w:r>
              <w:rPr>
                <w:rFonts w:hint="eastAsia" w:ascii="Times New Roman" w:hAnsi="Times New Roman" w:eastAsia="仿宋" w:cs="Times New Roman"/>
                <w:kern w:val="0"/>
                <w:sz w:val="24"/>
                <w:szCs w:val="24"/>
              </w:rPr>
              <w:t>”和与荷兰瓦赫宁根大学与研究所的合作研究“动物源食品中抗菌药残留快速检测技术联合研发”；积极申报国家自然科学基金以及各级各类项目的申报，并新获省部级及以上科研项目不少于1项，参与获省部级及以上科研成果奖励不少于1项。</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截止目前，以通讯作者在主流期刊已发表SCI收录论文11篇，IF累计36.91；作为主要发明人，申请国家发明专利26项，授权国家发明专利33项；顺利完成了和荷兰瓦赫宁根大学与研究所的合作研究“动物源食品中抗菌药残留快速检测技术联合研发”，完成了国家科技支撑计划项目“</w:t>
            </w:r>
            <w:r>
              <w:rPr>
                <w:rFonts w:ascii="Times New Roman" w:hAnsi="Times New Roman" w:eastAsia="仿宋" w:cs="Times New Roman"/>
                <w:kern w:val="0"/>
                <w:sz w:val="24"/>
                <w:szCs w:val="24"/>
              </w:rPr>
              <w:t>动物源性食品重要致病菌耐药性检测及风险评估技术研究</w:t>
            </w:r>
            <w:r>
              <w:rPr>
                <w:rFonts w:hint="eastAsia" w:ascii="Times New Roman" w:hAnsi="Times New Roman" w:eastAsia="仿宋" w:cs="Times New Roman"/>
                <w:kern w:val="0"/>
                <w:sz w:val="24"/>
                <w:szCs w:val="24"/>
              </w:rPr>
              <w:t>”和</w:t>
            </w:r>
            <w:r>
              <w:rPr>
                <w:rFonts w:ascii="Times New Roman" w:hAnsi="Times New Roman" w:eastAsia="仿宋" w:cs="Times New Roman"/>
                <w:kern w:val="0"/>
                <w:sz w:val="24"/>
                <w:szCs w:val="24"/>
              </w:rPr>
              <w:t>国家国际科技合作计划重点项目</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兽药残留快速检测技术联合研发</w:t>
            </w:r>
            <w:r>
              <w:rPr>
                <w:rFonts w:hint="eastAsia" w:ascii="Times New Roman" w:hAnsi="Times New Roman" w:eastAsia="仿宋" w:cs="Times New Roman"/>
                <w:kern w:val="0"/>
                <w:sz w:val="24"/>
                <w:szCs w:val="24"/>
              </w:rPr>
              <w:t>”，已结题验收；948项目“</w:t>
            </w:r>
            <w:r>
              <w:rPr>
                <w:rFonts w:ascii="Times New Roman" w:hAnsi="Times New Roman" w:eastAsia="仿宋" w:cs="Times New Roman"/>
                <w:kern w:val="0"/>
                <w:sz w:val="24"/>
                <w:szCs w:val="24"/>
              </w:rPr>
              <w:t>畜禽产品中兽药残留微生物学快速检测关键技术引进与示范应用</w:t>
            </w:r>
            <w:r>
              <w:rPr>
                <w:rFonts w:hint="eastAsia" w:ascii="Times New Roman" w:hAnsi="Times New Roman" w:eastAsia="仿宋" w:cs="Times New Roman"/>
                <w:kern w:val="0"/>
                <w:sz w:val="24"/>
                <w:szCs w:val="24"/>
              </w:rPr>
              <w:t>”进展顺利，积极申报国家自然科学基金以及各级各类项目的申报，获得校自主科技创新基金资助项目和横向项目各1项，以主要完成人，获得国家技术发明二等奖1项、湖北省技术发明一等奖和湖北省科技进步一等奖各1项和第九届大北农科技奖成果奖一等奖1项，湖北省成果鉴定3项。</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学科与人才团队建设</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积极参与基础兽医学学科的学科规划、学科项目建设和评估工作，</w:t>
            </w:r>
            <w:r>
              <w:rPr>
                <w:rFonts w:ascii="Times New Roman" w:hAnsi="Times New Roman" w:eastAsia="仿宋" w:cs="Times New Roman"/>
                <w:kern w:val="0"/>
                <w:sz w:val="24"/>
                <w:szCs w:val="24"/>
              </w:rPr>
              <w:t>参与</w:t>
            </w:r>
            <w:r>
              <w:rPr>
                <w:rFonts w:hint="eastAsia" w:ascii="Times New Roman" w:hAnsi="Times New Roman" w:eastAsia="仿宋" w:cs="Times New Roman"/>
                <w:kern w:val="0"/>
                <w:sz w:val="24"/>
                <w:szCs w:val="24"/>
              </w:rPr>
              <w:t>基础兽医学</w:t>
            </w:r>
            <w:r>
              <w:rPr>
                <w:rFonts w:ascii="Times New Roman" w:hAnsi="Times New Roman" w:eastAsia="仿宋" w:cs="Times New Roman"/>
                <w:kern w:val="0"/>
                <w:sz w:val="24"/>
                <w:szCs w:val="24"/>
              </w:rPr>
              <w:t>专业研究生培养方案修订工作。作为</w:t>
            </w:r>
            <w:r>
              <w:rPr>
                <w:rFonts w:hint="eastAsia" w:ascii="Times New Roman" w:hAnsi="Times New Roman" w:eastAsia="仿宋" w:cs="Times New Roman"/>
                <w:kern w:val="0"/>
                <w:sz w:val="24"/>
                <w:szCs w:val="24"/>
              </w:rPr>
              <w:t>“兽医药理学与毒理学”</w:t>
            </w:r>
            <w:r>
              <w:rPr>
                <w:rFonts w:ascii="Times New Roman" w:hAnsi="Times New Roman" w:eastAsia="仿宋" w:cs="Times New Roman"/>
                <w:kern w:val="0"/>
                <w:sz w:val="24"/>
                <w:szCs w:val="24"/>
              </w:rPr>
              <w:t>团队核心成员，积极承担</w:t>
            </w:r>
            <w:r>
              <w:rPr>
                <w:rFonts w:hint="eastAsia" w:ascii="Times New Roman" w:hAnsi="Times New Roman" w:eastAsia="仿宋" w:cs="Times New Roman"/>
                <w:kern w:val="0"/>
                <w:sz w:val="24"/>
                <w:szCs w:val="24"/>
              </w:rPr>
              <w:t>团队</w:t>
            </w:r>
            <w:r>
              <w:rPr>
                <w:rFonts w:ascii="Times New Roman" w:hAnsi="Times New Roman" w:eastAsia="仿宋" w:cs="Times New Roman"/>
                <w:kern w:val="0"/>
                <w:sz w:val="24"/>
                <w:szCs w:val="24"/>
              </w:rPr>
              <w:t>研究工作，指导青年教师开展科学研究，加强团队建设。每年为所在学科推荐高层次人才不少于1人。</w:t>
            </w:r>
            <w:r>
              <w:rPr>
                <w:rFonts w:hint="eastAsia" w:ascii="Times New Roman" w:hAnsi="Times New Roman" w:eastAsia="仿宋" w:cs="Times New Roman"/>
                <w:kern w:val="0"/>
                <w:sz w:val="24"/>
                <w:szCs w:val="24"/>
              </w:rPr>
              <w:t>完成和荷兰瓦赫宁根大学与研究所的访学研修，积极参与国际合作与交流。</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能积极参与基础兽医学学科的学科规划、学科项目建设和评估工作，</w:t>
            </w:r>
            <w:r>
              <w:rPr>
                <w:rFonts w:ascii="Times New Roman" w:hAnsi="Times New Roman" w:eastAsia="仿宋" w:cs="Times New Roman"/>
                <w:kern w:val="0"/>
                <w:sz w:val="24"/>
                <w:szCs w:val="24"/>
              </w:rPr>
              <w:t>参与</w:t>
            </w:r>
            <w:r>
              <w:rPr>
                <w:rFonts w:hint="eastAsia" w:ascii="Times New Roman" w:hAnsi="Times New Roman" w:eastAsia="仿宋" w:cs="Times New Roman"/>
                <w:kern w:val="0"/>
                <w:sz w:val="24"/>
                <w:szCs w:val="24"/>
              </w:rPr>
              <w:t>基础兽医学</w:t>
            </w:r>
            <w:r>
              <w:rPr>
                <w:rFonts w:ascii="Times New Roman" w:hAnsi="Times New Roman" w:eastAsia="仿宋" w:cs="Times New Roman"/>
                <w:kern w:val="0"/>
                <w:sz w:val="24"/>
                <w:szCs w:val="24"/>
              </w:rPr>
              <w:t>专业研究生培养方案修订工作。作为</w:t>
            </w:r>
            <w:r>
              <w:rPr>
                <w:rFonts w:hint="eastAsia" w:ascii="Times New Roman" w:hAnsi="Times New Roman" w:eastAsia="仿宋" w:cs="Times New Roman"/>
                <w:kern w:val="0"/>
                <w:sz w:val="24"/>
                <w:szCs w:val="24"/>
              </w:rPr>
              <w:t>“兽医药理学与毒理学”</w:t>
            </w:r>
            <w:r>
              <w:rPr>
                <w:rFonts w:ascii="Times New Roman" w:hAnsi="Times New Roman" w:eastAsia="仿宋" w:cs="Times New Roman"/>
                <w:kern w:val="0"/>
                <w:sz w:val="24"/>
                <w:szCs w:val="24"/>
              </w:rPr>
              <w:t>团队核心成员，积极承担</w:t>
            </w:r>
            <w:r>
              <w:rPr>
                <w:rFonts w:hint="eastAsia" w:ascii="Times New Roman" w:hAnsi="Times New Roman" w:eastAsia="仿宋" w:cs="Times New Roman"/>
                <w:kern w:val="0"/>
                <w:sz w:val="24"/>
                <w:szCs w:val="24"/>
              </w:rPr>
              <w:t>团队</w:t>
            </w:r>
            <w:r>
              <w:rPr>
                <w:rFonts w:ascii="Times New Roman" w:hAnsi="Times New Roman" w:eastAsia="仿宋" w:cs="Times New Roman"/>
                <w:kern w:val="0"/>
                <w:sz w:val="24"/>
                <w:szCs w:val="24"/>
              </w:rPr>
              <w:t>研究工作，指导青年教师开展科学研究，加强团队建设。</w:t>
            </w:r>
            <w:r>
              <w:rPr>
                <w:rFonts w:hint="eastAsia" w:ascii="Times New Roman" w:hAnsi="Times New Roman" w:eastAsia="仿宋" w:cs="Times New Roman"/>
                <w:kern w:val="0"/>
                <w:sz w:val="24"/>
                <w:szCs w:val="24"/>
              </w:rPr>
              <w:t>完成和荷兰瓦赫宁根大学与研究所的访学研修，积极参与国际合作与交流。</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社会服务与公共服务</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积极参与学科、学院和学校组织的社会服务项目、以及学院组织的其他公共事务，关心集体，服务社会。组织和参加各级各类兽药残留与食品安全相关技术培训班，培训各级各类人员不少于50人次；作为全国兽药残留专家委员会专家，积极参与全国兽药残留专家委员会、农业部等组织的国家标准评审会、兽药残留试剂盒备案审查会；积极参与相关科技成果的推广及其他技术服务。不以任何方式拒绝或消极参与学院其他公共事务。</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积极参与学科、学院和学校组织的社会服务项目、以及学院组织的其他公共事务，关心集体，服务社会。组织和参加各级各类兽药残留与食品安全相关技术培训班，培训各级各类人员50余人次；作为全国兽药残留专家委员会专家，积极参与全国兽药残留专家委员会、农业部等组织的国家标准评审会、兽药残留试剂盒备案审查会；积极参与相关科技成果的推广及其他技术服务。积极参与学院其他公共事务。</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各级单位</w:t>
            </w:r>
          </w:p>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审核意见</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系（教研室）</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学院（部）</w:t>
            </w:r>
          </w:p>
        </w:tc>
        <w:tc>
          <w:tcPr>
            <w:tcW w:w="30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评估意见</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履行</w:t>
            </w:r>
            <w:r>
              <w:rPr>
                <w:rFonts w:ascii="Times New Roman" w:hAnsi="Times New Roman" w:eastAsia="仿宋" w:cs="Times New Roman"/>
                <w:kern w:val="0"/>
                <w:sz w:val="24"/>
                <w:szCs w:val="24"/>
              </w:rPr>
              <w:t>聘任协议书约定的岗位职责</w:t>
            </w:r>
            <w:r>
              <w:rPr>
                <w:rFonts w:hint="eastAsia" w:ascii="Times New Roman" w:hAnsi="Times New Roman" w:eastAsia="仿宋" w:cs="Times New Roman"/>
                <w:kern w:val="0"/>
                <w:sz w:val="24"/>
                <w:szCs w:val="24"/>
              </w:rPr>
              <w:t>，</w:t>
            </w:r>
          </w:p>
          <w:p>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达到预定</w:t>
            </w:r>
            <w:r>
              <w:rPr>
                <w:rFonts w:ascii="Times New Roman" w:hAnsi="Times New Roman" w:eastAsia="仿宋" w:cs="Times New Roman"/>
                <w:kern w:val="0"/>
                <w:sz w:val="24"/>
                <w:szCs w:val="24"/>
              </w:rPr>
              <w:t>工作目标</w:t>
            </w:r>
            <w:r>
              <w:rPr>
                <w:rFonts w:hint="eastAsia" w:ascii="Times New Roman" w:hAnsi="Times New Roman" w:eastAsia="仿宋" w:cs="Times New Roman"/>
                <w:kern w:val="0"/>
                <w:sz w:val="24"/>
                <w:szCs w:val="24"/>
              </w:rPr>
              <w:t>。</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c>
          <w:tcPr>
            <w:tcW w:w="30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后期工作</w:t>
            </w:r>
          </w:p>
          <w:p>
            <w:pPr>
              <w:jc w:val="center"/>
              <w:rPr>
                <w:rFonts w:ascii="Times New Roman" w:hAnsi="Times New Roman" w:eastAsia="仿宋" w:cs="Times New Roman"/>
                <w:kern w:val="0"/>
                <w:sz w:val="24"/>
                <w:szCs w:val="24"/>
              </w:rPr>
            </w:pPr>
            <w:r>
              <w:rPr>
                <w:rFonts w:ascii="Times New Roman" w:hAnsi="黑体" w:eastAsia="黑体" w:cs="Times New Roman"/>
                <w:kern w:val="0"/>
                <w:sz w:val="24"/>
                <w:szCs w:val="24"/>
              </w:rPr>
              <w:t>建议</w:t>
            </w:r>
          </w:p>
        </w:tc>
        <w:tc>
          <w:tcPr>
            <w:tcW w:w="49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积极申报国家自然科学基金以及各级各类项目，积极参与学科与人才团队建设，加快成果产出。</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c>
          <w:tcPr>
            <w:tcW w:w="30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负责人签名单位盖章</w:t>
            </w:r>
          </w:p>
        </w:tc>
        <w:tc>
          <w:tcPr>
            <w:tcW w:w="4955" w:type="dxa"/>
            <w:gridSpan w:val="4"/>
            <w:tcBorders>
              <w:top w:val="single" w:color="auto" w:sz="4" w:space="0"/>
              <w:left w:val="single" w:color="auto" w:sz="4" w:space="0"/>
              <w:bottom w:val="single" w:color="auto" w:sz="4" w:space="0"/>
              <w:right w:val="single" w:color="auto" w:sz="4" w:space="0"/>
            </w:tcBorders>
            <w:vAlign w:val="bottom"/>
          </w:tcPr>
          <w:p>
            <w:pPr>
              <w:rPr>
                <w:rFonts w:ascii="Times New Roman" w:hAnsi="仿宋" w:eastAsia="仿宋" w:cs="Times New Roman"/>
                <w:kern w:val="0"/>
                <w:sz w:val="24"/>
                <w:szCs w:val="24"/>
              </w:rPr>
            </w:pPr>
            <w:bookmarkStart w:id="0" w:name="_GoBack"/>
            <w:bookmarkEnd w:id="0"/>
          </w:p>
          <w:p>
            <w:pPr>
              <w:rPr>
                <w:rFonts w:ascii="Times New Roman" w:hAnsi="仿宋" w:eastAsia="仿宋" w:cs="Times New Roman"/>
                <w:kern w:val="0"/>
                <w:sz w:val="24"/>
                <w:szCs w:val="24"/>
              </w:rPr>
            </w:pPr>
          </w:p>
          <w:p>
            <w:pPr>
              <w:rPr>
                <w:rFonts w:ascii="Times New Roman" w:hAnsi="仿宋" w:eastAsia="仿宋" w:cs="Times New Roman"/>
                <w:kern w:val="0"/>
                <w:sz w:val="24"/>
                <w:szCs w:val="24"/>
              </w:rPr>
            </w:pPr>
          </w:p>
          <w:p>
            <w:pPr>
              <w:rPr>
                <w:rFonts w:ascii="Times New Roman" w:hAnsi="Times New Roman" w:eastAsia="仿宋" w:cs="Times New Roman"/>
                <w:kern w:val="0"/>
                <w:sz w:val="24"/>
                <w:szCs w:val="24"/>
              </w:rPr>
            </w:pPr>
            <w:r>
              <w:rPr>
                <w:rFonts w:ascii="Times New Roman" w:hAnsi="仿宋" w:eastAsia="仿宋" w:cs="Times New Roman"/>
                <w:kern w:val="0"/>
                <w:sz w:val="24"/>
                <w:szCs w:val="24"/>
              </w:rPr>
              <w:t>签名：</w:t>
            </w:r>
            <w:r>
              <w:rPr>
                <w:rFonts w:hint="eastAsia" w:ascii="Times New Roman" w:hAnsi="仿宋" w:eastAsia="仿宋" w:cs="Times New Roman"/>
                <w:kern w:val="0"/>
                <w:sz w:val="24"/>
                <w:szCs w:val="24"/>
              </w:rPr>
              <w:t xml:space="preserve">             </w:t>
            </w:r>
            <w:r>
              <w:rPr>
                <w:rFonts w:ascii="Times New Roman" w:hAnsi="仿宋" w:eastAsia="仿宋" w:cs="Times New Roman"/>
                <w:kern w:val="0"/>
                <w:sz w:val="24"/>
                <w:szCs w:val="24"/>
              </w:rPr>
              <w:t>日期：</w:t>
            </w:r>
          </w:p>
        </w:tc>
        <w:tc>
          <w:tcPr>
            <w:tcW w:w="5386" w:type="dxa"/>
            <w:gridSpan w:val="3"/>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eastAsia="仿宋" w:cs="Times New Roman"/>
                <w:kern w:val="0"/>
                <w:sz w:val="24"/>
                <w:szCs w:val="24"/>
              </w:rPr>
            </w:pPr>
            <w:r>
              <w:rPr>
                <w:rFonts w:ascii="Times New Roman" w:hAnsi="仿宋" w:eastAsia="仿宋" w:cs="Times New Roman"/>
                <w:kern w:val="0"/>
                <w:sz w:val="24"/>
                <w:szCs w:val="24"/>
              </w:rPr>
              <w:t>公章：</w:t>
            </w:r>
            <w:r>
              <w:rPr>
                <w:rFonts w:hint="eastAsia" w:ascii="Times New Roman" w:hAnsi="仿宋" w:eastAsia="仿宋" w:cs="Times New Roman"/>
                <w:kern w:val="0"/>
                <w:sz w:val="24"/>
                <w:szCs w:val="24"/>
              </w:rPr>
              <w:t xml:space="preserve">                 </w:t>
            </w:r>
            <w:r>
              <w:rPr>
                <w:rFonts w:ascii="Times New Roman" w:hAnsi="仿宋" w:eastAsia="仿宋" w:cs="Times New Roman"/>
                <w:kern w:val="0"/>
                <w:sz w:val="24"/>
                <w:szCs w:val="24"/>
              </w:rPr>
              <w:t>日期：</w:t>
            </w:r>
          </w:p>
        </w:tc>
        <w:tc>
          <w:tcPr>
            <w:tcW w:w="3096" w:type="dxa"/>
            <w:gridSpan w:val="2"/>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eastAsia="仿宋" w:cs="Times New Roman"/>
                <w:kern w:val="0"/>
                <w:sz w:val="24"/>
                <w:szCs w:val="24"/>
              </w:rPr>
            </w:pPr>
            <w:r>
              <w:rPr>
                <w:rFonts w:ascii="Times New Roman" w:hAnsi="仿宋" w:eastAsia="仿宋" w:cs="Times New Roman"/>
                <w:kern w:val="0"/>
                <w:sz w:val="24"/>
                <w:szCs w:val="24"/>
              </w:rPr>
              <w:t>公章：</w:t>
            </w:r>
            <w:r>
              <w:rPr>
                <w:rFonts w:hint="eastAsia" w:ascii="Times New Roman" w:hAnsi="仿宋" w:eastAsia="仿宋" w:cs="Times New Roman"/>
                <w:kern w:val="0"/>
                <w:sz w:val="24"/>
                <w:szCs w:val="24"/>
              </w:rPr>
              <w:t xml:space="preserve">           </w:t>
            </w:r>
            <w:r>
              <w:rPr>
                <w:rFonts w:ascii="Times New Roman" w:hAnsi="仿宋" w:eastAsia="仿宋" w:cs="Times New Roman"/>
                <w:kern w:val="0"/>
                <w:sz w:val="24"/>
                <w:szCs w:val="24"/>
              </w:rPr>
              <w:t>日期：</w:t>
            </w:r>
          </w:p>
        </w:tc>
      </w:tr>
    </w:tbl>
    <w:p>
      <w:pPr>
        <w:rPr>
          <w:rFonts w:asciiTheme="minorEastAsia" w:hAnsiTheme="minorEastAsia"/>
          <w:sz w:val="24"/>
          <w:szCs w:val="24"/>
        </w:rPr>
      </w:pPr>
    </w:p>
    <w:sectPr>
      <w:pgSz w:w="16838" w:h="11906" w:orient="landscape"/>
      <w:pgMar w:top="1440" w:right="1304" w:bottom="1440" w:left="130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27C"/>
    <w:rsid w:val="00005BA7"/>
    <w:rsid w:val="0002428B"/>
    <w:rsid w:val="00042739"/>
    <w:rsid w:val="00070494"/>
    <w:rsid w:val="000A133A"/>
    <w:rsid w:val="000A72F5"/>
    <w:rsid w:val="000D65E1"/>
    <w:rsid w:val="000F45BD"/>
    <w:rsid w:val="001961ED"/>
    <w:rsid w:val="001E055F"/>
    <w:rsid w:val="00237755"/>
    <w:rsid w:val="0025727C"/>
    <w:rsid w:val="002A7C21"/>
    <w:rsid w:val="002C2328"/>
    <w:rsid w:val="002F07F8"/>
    <w:rsid w:val="00301BA1"/>
    <w:rsid w:val="00314E5E"/>
    <w:rsid w:val="0034485D"/>
    <w:rsid w:val="00357B1B"/>
    <w:rsid w:val="00382A6F"/>
    <w:rsid w:val="003955E9"/>
    <w:rsid w:val="003B3E47"/>
    <w:rsid w:val="003B5867"/>
    <w:rsid w:val="003D32CB"/>
    <w:rsid w:val="003F4C1C"/>
    <w:rsid w:val="00423D93"/>
    <w:rsid w:val="0044173A"/>
    <w:rsid w:val="0046349F"/>
    <w:rsid w:val="00492C0C"/>
    <w:rsid w:val="00493267"/>
    <w:rsid w:val="004A635A"/>
    <w:rsid w:val="004C73EE"/>
    <w:rsid w:val="004F453C"/>
    <w:rsid w:val="004F76E9"/>
    <w:rsid w:val="005303EE"/>
    <w:rsid w:val="005304BF"/>
    <w:rsid w:val="0053606E"/>
    <w:rsid w:val="005527AA"/>
    <w:rsid w:val="005608B8"/>
    <w:rsid w:val="00572F38"/>
    <w:rsid w:val="005A6F2C"/>
    <w:rsid w:val="005B56C1"/>
    <w:rsid w:val="005E7CE8"/>
    <w:rsid w:val="005F2685"/>
    <w:rsid w:val="006038B4"/>
    <w:rsid w:val="00631C3D"/>
    <w:rsid w:val="0066336B"/>
    <w:rsid w:val="0066735F"/>
    <w:rsid w:val="00674DF5"/>
    <w:rsid w:val="006829C4"/>
    <w:rsid w:val="006B3217"/>
    <w:rsid w:val="0070782E"/>
    <w:rsid w:val="00757C91"/>
    <w:rsid w:val="007D19C0"/>
    <w:rsid w:val="008310CA"/>
    <w:rsid w:val="008650AC"/>
    <w:rsid w:val="00874860"/>
    <w:rsid w:val="00880C04"/>
    <w:rsid w:val="0089531E"/>
    <w:rsid w:val="008A78AA"/>
    <w:rsid w:val="008D02ED"/>
    <w:rsid w:val="008F4427"/>
    <w:rsid w:val="009059FD"/>
    <w:rsid w:val="0094433E"/>
    <w:rsid w:val="0095762D"/>
    <w:rsid w:val="009A6CD9"/>
    <w:rsid w:val="009D0063"/>
    <w:rsid w:val="009E13B2"/>
    <w:rsid w:val="009F6D89"/>
    <w:rsid w:val="00A04AAB"/>
    <w:rsid w:val="00A522E8"/>
    <w:rsid w:val="00A57838"/>
    <w:rsid w:val="00A67B20"/>
    <w:rsid w:val="00A9315C"/>
    <w:rsid w:val="00AA2E60"/>
    <w:rsid w:val="00AD1CA4"/>
    <w:rsid w:val="00AE7A4A"/>
    <w:rsid w:val="00AF5B42"/>
    <w:rsid w:val="00B32D0A"/>
    <w:rsid w:val="00B82696"/>
    <w:rsid w:val="00BC5E99"/>
    <w:rsid w:val="00C153EA"/>
    <w:rsid w:val="00C571E8"/>
    <w:rsid w:val="00CC401D"/>
    <w:rsid w:val="00D02CCF"/>
    <w:rsid w:val="00D47655"/>
    <w:rsid w:val="00DE52D8"/>
    <w:rsid w:val="00E355D8"/>
    <w:rsid w:val="00E54276"/>
    <w:rsid w:val="00E86BFC"/>
    <w:rsid w:val="00ED6A15"/>
    <w:rsid w:val="00EF2432"/>
    <w:rsid w:val="00F64E6F"/>
    <w:rsid w:val="00F658C6"/>
    <w:rsid w:val="00F6740C"/>
    <w:rsid w:val="00F8121E"/>
    <w:rsid w:val="00FE2897"/>
    <w:rsid w:val="00FF0C2D"/>
    <w:rsid w:val="00FF1659"/>
    <w:rsid w:val="0DA5456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table" w:styleId="8">
    <w:name w:val="Table Grid"/>
    <w:basedOn w:val="7"/>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paragraph" w:customStyle="1"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B6888-88E5-4384-AE17-53CCB2B2E250}">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Pages>
  <Words>374</Words>
  <Characters>2136</Characters>
  <Lines>17</Lines>
  <Paragraphs>5</Paragraphs>
  <TotalTime>0</TotalTime>
  <ScaleCrop>false</ScaleCrop>
  <LinksUpToDate>false</LinksUpToDate>
  <CharactersWithSpaces>2505</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2017-04-25T08:10:00Z</dcterms:created>
  <dc:creator>微软用户</dc:creator>
  <cp:lastModifiedBy>Administrator</cp:lastModifiedBy>
  <cp:lastPrinted>2017-04-28T06:48:29Z</cp:lastPrinted>
  <dcterms:modified xsi:type="dcterms:W3CDTF">2017-04-28T07:19:56Z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